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0A" w:rsidRDefault="00CC680A" w:rsidP="00CC680A">
      <w:pPr>
        <w:jc w:val="center"/>
        <w:rPr>
          <w:b/>
          <w:color w:val="FFFF00"/>
          <w:sz w:val="28"/>
          <w:szCs w:val="28"/>
        </w:rPr>
      </w:pPr>
      <w:r w:rsidRPr="00CC680A">
        <w:rPr>
          <w:b/>
          <w:noProof/>
          <w:color w:val="FFFF00"/>
          <w:sz w:val="28"/>
          <w:szCs w:val="28"/>
        </w:rPr>
        <w:drawing>
          <wp:inline distT="0" distB="0" distL="0" distR="0">
            <wp:extent cx="1351722" cy="275350"/>
            <wp:effectExtent l="19050" t="0" r="828"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53544" cy="275721"/>
                    </a:xfrm>
                    <a:prstGeom prst="rect">
                      <a:avLst/>
                    </a:prstGeom>
                    <a:noFill/>
                    <a:ln w="9525">
                      <a:noFill/>
                      <a:miter lim="800000"/>
                      <a:headEnd/>
                      <a:tailEnd/>
                    </a:ln>
                  </pic:spPr>
                </pic:pic>
              </a:graphicData>
            </a:graphic>
          </wp:inline>
        </w:drawing>
      </w:r>
    </w:p>
    <w:p w:rsidR="006D5015" w:rsidRPr="00473BF4" w:rsidRDefault="00CC680A" w:rsidP="00CC680A">
      <w:pPr>
        <w:shd w:val="clear" w:color="auto" w:fill="1877DA"/>
        <w:jc w:val="center"/>
        <w:rPr>
          <w:b/>
          <w:color w:val="FFFF00"/>
          <w:sz w:val="28"/>
          <w:szCs w:val="28"/>
        </w:rPr>
      </w:pPr>
      <w:r>
        <w:rPr>
          <w:b/>
          <w:color w:val="FFFF00"/>
          <w:sz w:val="28"/>
          <w:szCs w:val="28"/>
        </w:rPr>
        <w:t>H</w:t>
      </w:r>
      <w:r w:rsidR="003713AD" w:rsidRPr="00473BF4">
        <w:rPr>
          <w:b/>
          <w:color w:val="FFFF00"/>
          <w:sz w:val="28"/>
          <w:szCs w:val="28"/>
        </w:rPr>
        <w:t>and Hygiene Observation – Coding Classification Sheet</w:t>
      </w:r>
    </w:p>
    <w:p w:rsidR="00932552" w:rsidRPr="00485F2E" w:rsidRDefault="00932552" w:rsidP="00694023">
      <w:pPr>
        <w:pBdr>
          <w:top w:val="single" w:sz="8" w:space="1" w:color="1877DA"/>
          <w:left w:val="single" w:sz="8" w:space="4" w:color="1877DA"/>
          <w:bottom w:val="single" w:sz="8" w:space="1" w:color="1877DA"/>
          <w:right w:val="single" w:sz="8" w:space="4" w:color="1877DA"/>
        </w:pBdr>
        <w:spacing w:after="0"/>
        <w:rPr>
          <w:b/>
          <w:sz w:val="20"/>
          <w:szCs w:val="20"/>
        </w:rPr>
      </w:pPr>
      <w:r w:rsidRPr="00485F2E">
        <w:rPr>
          <w:b/>
          <w:color w:val="FF0000"/>
          <w:sz w:val="20"/>
          <w:szCs w:val="20"/>
        </w:rPr>
        <w:t>C</w:t>
      </w:r>
      <w:r w:rsidR="00485F2E" w:rsidRPr="00485F2E">
        <w:rPr>
          <w:b/>
          <w:color w:val="FF0000"/>
          <w:sz w:val="20"/>
          <w:szCs w:val="20"/>
        </w:rPr>
        <w:t>ode:</w:t>
      </w:r>
      <w:r w:rsidR="00485F2E">
        <w:rPr>
          <w:b/>
          <w:sz w:val="20"/>
          <w:szCs w:val="20"/>
        </w:rPr>
        <w:t xml:space="preserve"> </w:t>
      </w:r>
      <w:r w:rsidR="00485F2E">
        <w:rPr>
          <w:b/>
          <w:sz w:val="20"/>
          <w:szCs w:val="20"/>
        </w:rPr>
        <w:tab/>
      </w:r>
      <w:r w:rsidR="00485F2E" w:rsidRPr="00473BF4">
        <w:rPr>
          <w:b/>
          <w:color w:val="1877DA"/>
          <w:sz w:val="20"/>
          <w:szCs w:val="20"/>
        </w:rPr>
        <w:t>Type of Healthcare Worker</w:t>
      </w:r>
    </w:p>
    <w:p w:rsidR="003713AD" w:rsidRPr="00485F2E" w:rsidRDefault="003713AD" w:rsidP="002429AE">
      <w:pPr>
        <w:pBdr>
          <w:top w:val="single" w:sz="8" w:space="1" w:color="1877DA"/>
          <w:left w:val="single" w:sz="8" w:space="4" w:color="1877DA"/>
          <w:bottom w:val="single" w:sz="8" w:space="1" w:color="1877DA"/>
          <w:right w:val="single" w:sz="8" w:space="4" w:color="1877DA"/>
        </w:pBdr>
        <w:shd w:val="clear" w:color="auto" w:fill="D1E4F8"/>
        <w:spacing w:after="0" w:line="240" w:lineRule="auto"/>
        <w:rPr>
          <w:sz w:val="20"/>
          <w:szCs w:val="20"/>
        </w:rPr>
      </w:pPr>
      <w:r w:rsidRPr="00485F2E">
        <w:rPr>
          <w:b/>
          <w:sz w:val="20"/>
          <w:szCs w:val="20"/>
        </w:rPr>
        <w:t xml:space="preserve">N </w:t>
      </w:r>
      <w:r w:rsidR="002333B9" w:rsidRPr="00485F2E">
        <w:rPr>
          <w:sz w:val="20"/>
          <w:szCs w:val="20"/>
        </w:rPr>
        <w:tab/>
      </w:r>
      <w:r w:rsidRPr="00485F2E">
        <w:rPr>
          <w:sz w:val="20"/>
          <w:szCs w:val="20"/>
        </w:rPr>
        <w:t>Nurse (Registered/Enrolled), Midwife</w:t>
      </w:r>
    </w:p>
    <w:p w:rsidR="003713AD" w:rsidRPr="00485F2E" w:rsidRDefault="003713AD" w:rsidP="002429AE">
      <w:pPr>
        <w:pBdr>
          <w:top w:val="single" w:sz="8" w:space="1" w:color="1877DA"/>
          <w:left w:val="single" w:sz="8" w:space="4" w:color="1877DA"/>
          <w:bottom w:val="single" w:sz="8" w:space="1" w:color="1877DA"/>
          <w:right w:val="single" w:sz="8" w:space="4" w:color="1877DA"/>
        </w:pBdr>
        <w:spacing w:after="0" w:line="240" w:lineRule="auto"/>
        <w:rPr>
          <w:sz w:val="20"/>
          <w:szCs w:val="20"/>
        </w:rPr>
      </w:pPr>
      <w:r w:rsidRPr="00485F2E">
        <w:rPr>
          <w:b/>
          <w:sz w:val="20"/>
          <w:szCs w:val="20"/>
        </w:rPr>
        <w:t xml:space="preserve">DR </w:t>
      </w:r>
      <w:r w:rsidR="002333B9" w:rsidRPr="00485F2E">
        <w:rPr>
          <w:sz w:val="20"/>
          <w:szCs w:val="20"/>
        </w:rPr>
        <w:tab/>
      </w:r>
      <w:r w:rsidRPr="00485F2E">
        <w:rPr>
          <w:sz w:val="20"/>
          <w:szCs w:val="20"/>
        </w:rPr>
        <w:t>Medical Practitioner</w:t>
      </w:r>
    </w:p>
    <w:p w:rsidR="003713AD" w:rsidRPr="00485F2E" w:rsidRDefault="003713AD" w:rsidP="002429AE">
      <w:pPr>
        <w:pBdr>
          <w:top w:val="single" w:sz="8" w:space="1" w:color="1877DA"/>
          <w:left w:val="single" w:sz="8" w:space="4" w:color="1877DA"/>
          <w:bottom w:val="single" w:sz="8" w:space="1" w:color="1877DA"/>
          <w:right w:val="single" w:sz="8" w:space="4" w:color="1877DA"/>
        </w:pBdr>
        <w:shd w:val="clear" w:color="auto" w:fill="D1E4F8"/>
        <w:spacing w:after="0" w:line="240" w:lineRule="auto"/>
        <w:rPr>
          <w:sz w:val="20"/>
          <w:szCs w:val="20"/>
        </w:rPr>
      </w:pPr>
      <w:r w:rsidRPr="00485F2E">
        <w:rPr>
          <w:b/>
          <w:sz w:val="20"/>
          <w:szCs w:val="20"/>
        </w:rPr>
        <w:t>PC</w:t>
      </w:r>
      <w:r w:rsidR="002333B9" w:rsidRPr="00485F2E">
        <w:rPr>
          <w:sz w:val="20"/>
          <w:szCs w:val="20"/>
        </w:rPr>
        <w:tab/>
      </w:r>
      <w:r w:rsidRPr="00485F2E">
        <w:rPr>
          <w:sz w:val="20"/>
          <w:szCs w:val="20"/>
        </w:rPr>
        <w:t xml:space="preserve"> Personal Care staff, includes PSA, AIN, PCW, </w:t>
      </w:r>
      <w:proofErr w:type="spellStart"/>
      <w:r w:rsidRPr="00485F2E">
        <w:rPr>
          <w:sz w:val="20"/>
          <w:szCs w:val="20"/>
        </w:rPr>
        <w:t>wardsman</w:t>
      </w:r>
      <w:proofErr w:type="spellEnd"/>
      <w:r w:rsidRPr="00485F2E">
        <w:rPr>
          <w:sz w:val="20"/>
          <w:szCs w:val="20"/>
        </w:rPr>
        <w:t xml:space="preserve">, orderly, ward/nursing assistants </w:t>
      </w:r>
    </w:p>
    <w:p w:rsidR="003713AD" w:rsidRPr="00485F2E" w:rsidRDefault="003713AD" w:rsidP="002429AE">
      <w:pPr>
        <w:pBdr>
          <w:top w:val="single" w:sz="8" w:space="1" w:color="1877DA"/>
          <w:left w:val="single" w:sz="8" w:space="4" w:color="1877DA"/>
          <w:bottom w:val="single" w:sz="8" w:space="1" w:color="1877DA"/>
          <w:right w:val="single" w:sz="8" w:space="4" w:color="1877DA"/>
        </w:pBdr>
        <w:spacing w:after="0" w:line="240" w:lineRule="auto"/>
        <w:ind w:left="720" w:hanging="720"/>
        <w:rPr>
          <w:sz w:val="20"/>
          <w:szCs w:val="20"/>
        </w:rPr>
      </w:pPr>
      <w:r w:rsidRPr="00485F2E">
        <w:rPr>
          <w:b/>
          <w:sz w:val="20"/>
          <w:szCs w:val="20"/>
        </w:rPr>
        <w:t xml:space="preserve">AH </w:t>
      </w:r>
      <w:r w:rsidR="002333B9" w:rsidRPr="00485F2E">
        <w:rPr>
          <w:sz w:val="20"/>
          <w:szCs w:val="20"/>
        </w:rPr>
        <w:tab/>
      </w:r>
      <w:r w:rsidRPr="00485F2E">
        <w:rPr>
          <w:sz w:val="20"/>
          <w:szCs w:val="20"/>
        </w:rPr>
        <w:t>Allied Health, includes qualified staff engaged in duties of a diagnostic, or technical nature</w:t>
      </w:r>
    </w:p>
    <w:p w:rsidR="003713AD" w:rsidRPr="00485F2E" w:rsidRDefault="003713AD" w:rsidP="002429AE">
      <w:pPr>
        <w:pBdr>
          <w:top w:val="single" w:sz="8" w:space="1" w:color="1877DA"/>
          <w:left w:val="single" w:sz="8" w:space="4" w:color="1877DA"/>
          <w:bottom w:val="single" w:sz="8" w:space="1" w:color="1877DA"/>
          <w:right w:val="single" w:sz="8" w:space="4" w:color="1877DA"/>
        </w:pBdr>
        <w:shd w:val="clear" w:color="auto" w:fill="D1E4F8"/>
        <w:spacing w:after="0" w:line="240" w:lineRule="auto"/>
        <w:ind w:left="720" w:hanging="720"/>
        <w:rPr>
          <w:sz w:val="20"/>
          <w:szCs w:val="20"/>
        </w:rPr>
      </w:pPr>
      <w:r w:rsidRPr="00485F2E">
        <w:rPr>
          <w:b/>
          <w:sz w:val="20"/>
          <w:szCs w:val="20"/>
        </w:rPr>
        <w:t xml:space="preserve">D </w:t>
      </w:r>
      <w:r w:rsidR="002333B9" w:rsidRPr="00485F2E">
        <w:rPr>
          <w:sz w:val="20"/>
          <w:szCs w:val="20"/>
        </w:rPr>
        <w:tab/>
      </w:r>
      <w:r w:rsidRPr="00485F2E">
        <w:rPr>
          <w:sz w:val="20"/>
          <w:szCs w:val="20"/>
        </w:rPr>
        <w:t>Domestic, includes staff engaged in the provision of food</w:t>
      </w:r>
      <w:r w:rsidR="001B5076" w:rsidRPr="00485F2E">
        <w:rPr>
          <w:sz w:val="20"/>
          <w:szCs w:val="20"/>
        </w:rPr>
        <w:t xml:space="preserve">, </w:t>
      </w:r>
      <w:r w:rsidRPr="00485F2E">
        <w:rPr>
          <w:sz w:val="20"/>
          <w:szCs w:val="20"/>
        </w:rPr>
        <w:t>cleani</w:t>
      </w:r>
      <w:r w:rsidR="001D0563" w:rsidRPr="00485F2E">
        <w:rPr>
          <w:sz w:val="20"/>
          <w:szCs w:val="20"/>
        </w:rPr>
        <w:t xml:space="preserve">ng </w:t>
      </w:r>
      <w:r w:rsidR="001B5076" w:rsidRPr="00485F2E">
        <w:rPr>
          <w:sz w:val="20"/>
          <w:szCs w:val="20"/>
        </w:rPr>
        <w:t>and maintenance services</w:t>
      </w:r>
    </w:p>
    <w:p w:rsidR="003713AD" w:rsidRPr="00485F2E" w:rsidRDefault="003713AD" w:rsidP="002429AE">
      <w:pPr>
        <w:pBdr>
          <w:top w:val="single" w:sz="8" w:space="1" w:color="1877DA"/>
          <w:left w:val="single" w:sz="8" w:space="4" w:color="1877DA"/>
          <w:bottom w:val="single" w:sz="8" w:space="1" w:color="1877DA"/>
          <w:right w:val="single" w:sz="8" w:space="4" w:color="1877DA"/>
        </w:pBdr>
        <w:spacing w:after="0" w:line="240" w:lineRule="auto"/>
        <w:ind w:left="720" w:hanging="720"/>
        <w:rPr>
          <w:sz w:val="20"/>
          <w:szCs w:val="20"/>
        </w:rPr>
      </w:pPr>
      <w:r w:rsidRPr="00485F2E">
        <w:rPr>
          <w:b/>
          <w:sz w:val="20"/>
          <w:szCs w:val="20"/>
        </w:rPr>
        <w:t xml:space="preserve">AC </w:t>
      </w:r>
      <w:r w:rsidR="002333B9" w:rsidRPr="00485F2E">
        <w:rPr>
          <w:sz w:val="20"/>
          <w:szCs w:val="20"/>
        </w:rPr>
        <w:tab/>
      </w:r>
      <w:r w:rsidRPr="00485F2E">
        <w:rPr>
          <w:sz w:val="20"/>
          <w:szCs w:val="20"/>
        </w:rPr>
        <w:t>Administrative and Clerical, includes staff engaged in administrative and clerical duties</w:t>
      </w:r>
    </w:p>
    <w:p w:rsidR="003713AD" w:rsidRDefault="003713AD" w:rsidP="002429AE">
      <w:pPr>
        <w:pBdr>
          <w:top w:val="single" w:sz="8" w:space="1" w:color="1877DA"/>
          <w:left w:val="single" w:sz="8" w:space="4" w:color="1877DA"/>
          <w:bottom w:val="single" w:sz="8" w:space="1" w:color="1877DA"/>
          <w:right w:val="single" w:sz="8" w:space="4" w:color="1877DA"/>
        </w:pBdr>
        <w:shd w:val="clear" w:color="auto" w:fill="D1E4F8"/>
        <w:spacing w:after="0" w:line="240" w:lineRule="auto"/>
        <w:rPr>
          <w:sz w:val="20"/>
          <w:szCs w:val="20"/>
        </w:rPr>
      </w:pPr>
      <w:r w:rsidRPr="00485F2E">
        <w:rPr>
          <w:b/>
          <w:sz w:val="20"/>
          <w:szCs w:val="20"/>
        </w:rPr>
        <w:t xml:space="preserve">BL </w:t>
      </w:r>
      <w:r w:rsidR="002333B9" w:rsidRPr="00485F2E">
        <w:rPr>
          <w:sz w:val="20"/>
          <w:szCs w:val="20"/>
        </w:rPr>
        <w:tab/>
      </w:r>
      <w:r w:rsidRPr="00485F2E">
        <w:rPr>
          <w:sz w:val="20"/>
          <w:szCs w:val="20"/>
        </w:rPr>
        <w:t>Invasive Technician, includes phlebotomists, dialysis technicians etc</w:t>
      </w:r>
    </w:p>
    <w:p w:rsidR="002429AE" w:rsidRDefault="002429AE" w:rsidP="002429AE">
      <w:pPr>
        <w:pBdr>
          <w:top w:val="single" w:sz="8" w:space="1" w:color="1877DA"/>
          <w:left w:val="single" w:sz="8" w:space="4" w:color="1877DA"/>
          <w:bottom w:val="single" w:sz="8" w:space="1" w:color="1877DA"/>
          <w:right w:val="single" w:sz="8" w:space="4" w:color="1877DA"/>
        </w:pBdr>
        <w:spacing w:after="0" w:line="240" w:lineRule="auto"/>
        <w:rPr>
          <w:sz w:val="20"/>
          <w:szCs w:val="20"/>
        </w:rPr>
      </w:pPr>
      <w:r w:rsidRPr="00485F2E">
        <w:rPr>
          <w:b/>
          <w:sz w:val="20"/>
          <w:szCs w:val="20"/>
        </w:rPr>
        <w:t>S</w:t>
      </w:r>
      <w:r>
        <w:rPr>
          <w:sz w:val="20"/>
          <w:szCs w:val="20"/>
        </w:rPr>
        <w:t>N</w:t>
      </w:r>
      <w:r w:rsidRPr="00485F2E">
        <w:rPr>
          <w:sz w:val="20"/>
          <w:szCs w:val="20"/>
        </w:rPr>
        <w:tab/>
        <w:t>Student</w:t>
      </w:r>
      <w:r>
        <w:rPr>
          <w:sz w:val="20"/>
          <w:szCs w:val="20"/>
        </w:rPr>
        <w:t xml:space="preserve"> nurse</w:t>
      </w:r>
      <w:r w:rsidRPr="00485F2E">
        <w:rPr>
          <w:sz w:val="20"/>
          <w:szCs w:val="20"/>
        </w:rPr>
        <w:t>, includes persons undertaking study to become</w:t>
      </w:r>
      <w:r>
        <w:rPr>
          <w:sz w:val="20"/>
          <w:szCs w:val="20"/>
        </w:rPr>
        <w:t xml:space="preserve"> nurses</w:t>
      </w:r>
    </w:p>
    <w:p w:rsidR="002429AE" w:rsidRDefault="002429AE" w:rsidP="002429AE">
      <w:pPr>
        <w:pBdr>
          <w:top w:val="single" w:sz="8" w:space="1" w:color="1877DA"/>
          <w:left w:val="single" w:sz="8" w:space="4" w:color="1877DA"/>
          <w:bottom w:val="single" w:sz="8" w:space="1" w:color="1877DA"/>
          <w:right w:val="single" w:sz="8" w:space="4" w:color="1877DA"/>
        </w:pBdr>
        <w:shd w:val="clear" w:color="auto" w:fill="D1E4F8"/>
        <w:spacing w:after="0" w:line="240" w:lineRule="auto"/>
        <w:rPr>
          <w:sz w:val="20"/>
          <w:szCs w:val="20"/>
        </w:rPr>
      </w:pPr>
      <w:r w:rsidRPr="002429AE">
        <w:rPr>
          <w:b/>
          <w:sz w:val="20"/>
          <w:szCs w:val="20"/>
        </w:rPr>
        <w:t>SDR</w:t>
      </w:r>
      <w:r>
        <w:rPr>
          <w:b/>
          <w:sz w:val="20"/>
          <w:szCs w:val="20"/>
        </w:rPr>
        <w:tab/>
      </w:r>
      <w:r w:rsidRPr="00485F2E">
        <w:rPr>
          <w:sz w:val="20"/>
          <w:szCs w:val="20"/>
        </w:rPr>
        <w:t>Student</w:t>
      </w:r>
      <w:r>
        <w:rPr>
          <w:sz w:val="20"/>
          <w:szCs w:val="20"/>
        </w:rPr>
        <w:t xml:space="preserve"> Medical Practitioner, </w:t>
      </w:r>
      <w:r w:rsidRPr="00485F2E">
        <w:rPr>
          <w:sz w:val="20"/>
          <w:szCs w:val="20"/>
        </w:rPr>
        <w:t>includes persons undertaking study to become</w:t>
      </w:r>
      <w:r>
        <w:rPr>
          <w:sz w:val="20"/>
          <w:szCs w:val="20"/>
        </w:rPr>
        <w:t xml:space="preserve"> a medical practitioner </w:t>
      </w:r>
    </w:p>
    <w:p w:rsidR="002429AE" w:rsidRDefault="002429AE" w:rsidP="002429AE">
      <w:pPr>
        <w:pBdr>
          <w:top w:val="single" w:sz="8" w:space="1" w:color="1877DA"/>
          <w:left w:val="single" w:sz="8" w:space="4" w:color="1877DA"/>
          <w:bottom w:val="single" w:sz="8" w:space="1" w:color="1877DA"/>
          <w:right w:val="single" w:sz="8" w:space="4" w:color="1877DA"/>
        </w:pBdr>
        <w:spacing w:after="0" w:line="240" w:lineRule="auto"/>
        <w:rPr>
          <w:sz w:val="20"/>
          <w:szCs w:val="20"/>
        </w:rPr>
      </w:pPr>
      <w:r w:rsidRPr="002429AE">
        <w:rPr>
          <w:b/>
          <w:sz w:val="20"/>
          <w:szCs w:val="20"/>
        </w:rPr>
        <w:t>SAH</w:t>
      </w:r>
      <w:r>
        <w:rPr>
          <w:b/>
          <w:sz w:val="20"/>
          <w:szCs w:val="20"/>
        </w:rPr>
        <w:tab/>
      </w:r>
      <w:r w:rsidRPr="00485F2E">
        <w:rPr>
          <w:sz w:val="20"/>
          <w:szCs w:val="20"/>
        </w:rPr>
        <w:t>Student</w:t>
      </w:r>
      <w:r>
        <w:rPr>
          <w:sz w:val="20"/>
          <w:szCs w:val="20"/>
        </w:rPr>
        <w:t xml:space="preserve"> Allied Health, </w:t>
      </w:r>
      <w:r w:rsidRPr="00485F2E">
        <w:rPr>
          <w:sz w:val="20"/>
          <w:szCs w:val="20"/>
        </w:rPr>
        <w:t>includes persons undertaking study to become</w:t>
      </w:r>
      <w:r>
        <w:rPr>
          <w:sz w:val="20"/>
          <w:szCs w:val="20"/>
        </w:rPr>
        <w:t xml:space="preserve"> an allied health practitioner</w:t>
      </w:r>
    </w:p>
    <w:p w:rsidR="002429AE" w:rsidRPr="002429AE" w:rsidRDefault="002429AE" w:rsidP="002429AE">
      <w:pPr>
        <w:pBdr>
          <w:top w:val="single" w:sz="8" w:space="1" w:color="1877DA"/>
          <w:left w:val="single" w:sz="8" w:space="4" w:color="1877DA"/>
          <w:bottom w:val="single" w:sz="8" w:space="1" w:color="1877DA"/>
          <w:right w:val="single" w:sz="8" w:space="4" w:color="1877DA"/>
        </w:pBdr>
        <w:shd w:val="clear" w:color="auto" w:fill="D1E4F8"/>
        <w:spacing w:after="0" w:line="240" w:lineRule="auto"/>
        <w:rPr>
          <w:b/>
          <w:sz w:val="20"/>
          <w:szCs w:val="20"/>
        </w:rPr>
      </w:pPr>
      <w:r w:rsidRPr="002429AE">
        <w:rPr>
          <w:b/>
          <w:sz w:val="20"/>
          <w:szCs w:val="20"/>
        </w:rPr>
        <w:t>SPC</w:t>
      </w:r>
      <w:r>
        <w:rPr>
          <w:b/>
          <w:sz w:val="20"/>
          <w:szCs w:val="20"/>
        </w:rPr>
        <w:tab/>
      </w:r>
      <w:r w:rsidRPr="00485F2E">
        <w:rPr>
          <w:sz w:val="20"/>
          <w:szCs w:val="20"/>
        </w:rPr>
        <w:t>Student</w:t>
      </w:r>
      <w:r>
        <w:rPr>
          <w:sz w:val="20"/>
          <w:szCs w:val="20"/>
        </w:rPr>
        <w:t xml:space="preserve"> Personal Care Staff, </w:t>
      </w:r>
      <w:r w:rsidRPr="00485F2E">
        <w:rPr>
          <w:sz w:val="20"/>
          <w:szCs w:val="20"/>
        </w:rPr>
        <w:t>includes persons undertaking study to become</w:t>
      </w:r>
      <w:r>
        <w:rPr>
          <w:sz w:val="20"/>
          <w:szCs w:val="20"/>
        </w:rPr>
        <w:t xml:space="preserve"> personal care staff</w:t>
      </w:r>
    </w:p>
    <w:p w:rsidR="00347D25" w:rsidRDefault="003713AD" w:rsidP="002429AE">
      <w:pPr>
        <w:pBdr>
          <w:top w:val="single" w:sz="8" w:space="1" w:color="1877DA"/>
          <w:left w:val="single" w:sz="8" w:space="4" w:color="1877DA"/>
          <w:bottom w:val="single" w:sz="8" w:space="1" w:color="1877DA"/>
          <w:right w:val="single" w:sz="8" w:space="4" w:color="1877DA"/>
        </w:pBdr>
        <w:spacing w:after="0" w:line="240" w:lineRule="auto"/>
        <w:rPr>
          <w:sz w:val="20"/>
          <w:szCs w:val="20"/>
        </w:rPr>
      </w:pPr>
      <w:r w:rsidRPr="00485F2E">
        <w:rPr>
          <w:b/>
          <w:sz w:val="20"/>
          <w:szCs w:val="20"/>
        </w:rPr>
        <w:t xml:space="preserve">O </w:t>
      </w:r>
      <w:r w:rsidR="002333B9" w:rsidRPr="00485F2E">
        <w:rPr>
          <w:sz w:val="20"/>
          <w:szCs w:val="20"/>
        </w:rPr>
        <w:tab/>
      </w:r>
      <w:r w:rsidRPr="00485F2E">
        <w:rPr>
          <w:sz w:val="20"/>
          <w:szCs w:val="20"/>
        </w:rPr>
        <w:t>Other, includes per</w:t>
      </w:r>
      <w:r w:rsidR="001D0563" w:rsidRPr="00485F2E">
        <w:rPr>
          <w:sz w:val="20"/>
          <w:szCs w:val="20"/>
        </w:rPr>
        <w:t>sons not categorised elsewhere</w:t>
      </w:r>
    </w:p>
    <w:p w:rsidR="006E1A2D" w:rsidRPr="002429AE" w:rsidRDefault="006E1A2D" w:rsidP="006E1A2D">
      <w:pPr>
        <w:pBdr>
          <w:top w:val="single" w:sz="8" w:space="1" w:color="1877DA"/>
          <w:left w:val="single" w:sz="8" w:space="4" w:color="1877DA"/>
          <w:bottom w:val="single" w:sz="8" w:space="1" w:color="1877DA"/>
          <w:right w:val="single" w:sz="8" w:space="4" w:color="1877DA"/>
        </w:pBdr>
        <w:shd w:val="clear" w:color="auto" w:fill="D1E4F8"/>
        <w:spacing w:after="0" w:line="240" w:lineRule="auto"/>
        <w:rPr>
          <w:b/>
          <w:sz w:val="20"/>
          <w:szCs w:val="20"/>
        </w:rPr>
      </w:pPr>
      <w:r>
        <w:rPr>
          <w:b/>
          <w:sz w:val="20"/>
          <w:szCs w:val="20"/>
        </w:rPr>
        <w:t>AMB</w:t>
      </w:r>
      <w:r>
        <w:rPr>
          <w:b/>
          <w:sz w:val="20"/>
          <w:szCs w:val="20"/>
        </w:rPr>
        <w:tab/>
      </w:r>
      <w:r>
        <w:rPr>
          <w:sz w:val="20"/>
          <w:szCs w:val="20"/>
        </w:rPr>
        <w:t>Ambulance workers, patient transport</w:t>
      </w:r>
    </w:p>
    <w:p w:rsidR="006E1A2D" w:rsidRPr="00485F2E" w:rsidRDefault="00774CF4" w:rsidP="00A27EA5">
      <w:pPr>
        <w:pBdr>
          <w:top w:val="single" w:sz="8" w:space="1" w:color="1877DA"/>
          <w:left w:val="single" w:sz="8" w:space="4" w:color="1877DA"/>
          <w:bottom w:val="single" w:sz="8" w:space="1" w:color="1877DA"/>
          <w:right w:val="single" w:sz="8" w:space="4" w:color="1877DA"/>
        </w:pBdr>
        <w:spacing w:after="0" w:line="240" w:lineRule="auto"/>
        <w:ind w:firstLine="720"/>
        <w:rPr>
          <w:sz w:val="20"/>
          <w:szCs w:val="20"/>
        </w:rPr>
      </w:pPr>
      <w:r>
        <w:rPr>
          <w:sz w:val="20"/>
          <w:szCs w:val="20"/>
        </w:rPr>
        <w:t xml:space="preserve">For </w:t>
      </w:r>
      <w:r w:rsidR="006E1A2D">
        <w:rPr>
          <w:sz w:val="20"/>
          <w:szCs w:val="20"/>
        </w:rPr>
        <w:t xml:space="preserve">Dental codes </w:t>
      </w:r>
      <w:r w:rsidR="008309F8">
        <w:rPr>
          <w:sz w:val="20"/>
          <w:szCs w:val="20"/>
        </w:rPr>
        <w:t>(please</w:t>
      </w:r>
      <w:r w:rsidR="006E1A2D">
        <w:rPr>
          <w:sz w:val="20"/>
          <w:szCs w:val="20"/>
        </w:rPr>
        <w:t xml:space="preserve"> see Dental coding </w:t>
      </w:r>
      <w:r w:rsidR="008309F8">
        <w:rPr>
          <w:sz w:val="20"/>
          <w:szCs w:val="20"/>
        </w:rPr>
        <w:t xml:space="preserve">sheet – Resources </w:t>
      </w:r>
      <w:r w:rsidR="006344B7">
        <w:rPr>
          <w:sz w:val="20"/>
          <w:szCs w:val="20"/>
        </w:rPr>
        <w:t>f</w:t>
      </w:r>
      <w:r w:rsidR="008309F8">
        <w:rPr>
          <w:sz w:val="20"/>
          <w:szCs w:val="20"/>
        </w:rPr>
        <w:t>or Dental/Oral Health tab</w:t>
      </w:r>
      <w:r w:rsidR="006344B7">
        <w:rPr>
          <w:sz w:val="20"/>
          <w:szCs w:val="20"/>
        </w:rPr>
        <w:t xml:space="preserve"> on webpage</w:t>
      </w:r>
      <w:bookmarkStart w:id="0" w:name="_GoBack"/>
      <w:bookmarkEnd w:id="0"/>
      <w:r w:rsidR="008309F8">
        <w:rPr>
          <w:sz w:val="20"/>
          <w:szCs w:val="20"/>
        </w:rPr>
        <w:t>)</w:t>
      </w:r>
    </w:p>
    <w:p w:rsidR="001D0563" w:rsidRPr="00485F2E" w:rsidRDefault="001D0563" w:rsidP="00485F2E">
      <w:pPr>
        <w:tabs>
          <w:tab w:val="left" w:pos="142"/>
        </w:tabs>
        <w:spacing w:after="0" w:line="240" w:lineRule="auto"/>
        <w:rPr>
          <w:sz w:val="20"/>
          <w:szCs w:val="20"/>
        </w:rPr>
      </w:pPr>
    </w:p>
    <w:p w:rsidR="003713AD" w:rsidRPr="00485F2E" w:rsidRDefault="003713AD" w:rsidP="00694023">
      <w:pPr>
        <w:pBdr>
          <w:top w:val="single" w:sz="8" w:space="1" w:color="1877DA"/>
          <w:left w:val="single" w:sz="8" w:space="4" w:color="1877DA"/>
          <w:bottom w:val="single" w:sz="8" w:space="1" w:color="1877DA"/>
          <w:right w:val="single" w:sz="8" w:space="4" w:color="1877DA"/>
        </w:pBdr>
        <w:spacing w:after="0"/>
        <w:rPr>
          <w:b/>
          <w:sz w:val="20"/>
          <w:szCs w:val="20"/>
        </w:rPr>
      </w:pPr>
      <w:r w:rsidRPr="00485F2E">
        <w:rPr>
          <w:b/>
          <w:color w:val="FF0000"/>
          <w:sz w:val="20"/>
          <w:szCs w:val="20"/>
        </w:rPr>
        <w:t>Code:</w:t>
      </w:r>
      <w:r w:rsidRPr="00485F2E">
        <w:rPr>
          <w:b/>
          <w:sz w:val="20"/>
          <w:szCs w:val="20"/>
        </w:rPr>
        <w:t xml:space="preserve"> </w:t>
      </w:r>
      <w:r w:rsidR="001B5076" w:rsidRPr="00485F2E">
        <w:rPr>
          <w:b/>
          <w:sz w:val="20"/>
          <w:szCs w:val="20"/>
        </w:rPr>
        <w:tab/>
      </w:r>
      <w:r w:rsidRPr="00473BF4">
        <w:rPr>
          <w:b/>
          <w:color w:val="1877DA"/>
          <w:sz w:val="20"/>
          <w:szCs w:val="20"/>
        </w:rPr>
        <w:t>Hand Hygiene Action</w:t>
      </w:r>
      <w:r w:rsidR="001B5076" w:rsidRPr="00485F2E">
        <w:rPr>
          <w:b/>
          <w:sz w:val="20"/>
          <w:szCs w:val="20"/>
        </w:rPr>
        <w:tab/>
      </w:r>
    </w:p>
    <w:p w:rsidR="003713AD" w:rsidRPr="00485F2E" w:rsidRDefault="003713AD" w:rsidP="00935D88">
      <w:pPr>
        <w:pBdr>
          <w:top w:val="single" w:sz="8" w:space="1" w:color="1877DA"/>
          <w:left w:val="single" w:sz="8" w:space="4" w:color="1877DA"/>
          <w:bottom w:val="single" w:sz="8" w:space="1" w:color="1877DA"/>
          <w:right w:val="single" w:sz="8" w:space="4" w:color="1877DA"/>
        </w:pBdr>
        <w:shd w:val="clear" w:color="auto" w:fill="D1E4F8"/>
        <w:spacing w:after="0"/>
        <w:rPr>
          <w:sz w:val="20"/>
          <w:szCs w:val="20"/>
        </w:rPr>
      </w:pPr>
      <w:r w:rsidRPr="00485F2E">
        <w:rPr>
          <w:b/>
          <w:sz w:val="20"/>
          <w:szCs w:val="20"/>
        </w:rPr>
        <w:t xml:space="preserve">Rub </w:t>
      </w:r>
      <w:r w:rsidR="001B5076" w:rsidRPr="00485F2E">
        <w:rPr>
          <w:sz w:val="20"/>
          <w:szCs w:val="20"/>
        </w:rPr>
        <w:tab/>
      </w:r>
      <w:r w:rsidRPr="00485F2E">
        <w:rPr>
          <w:sz w:val="20"/>
          <w:szCs w:val="20"/>
        </w:rPr>
        <w:t>HCW used ABHR</w:t>
      </w:r>
    </w:p>
    <w:p w:rsidR="003713AD" w:rsidRPr="00485F2E" w:rsidRDefault="003713AD" w:rsidP="00694023">
      <w:pPr>
        <w:pBdr>
          <w:top w:val="single" w:sz="8" w:space="1" w:color="1877DA"/>
          <w:left w:val="single" w:sz="8" w:space="4" w:color="1877DA"/>
          <w:bottom w:val="single" w:sz="8" w:space="1" w:color="1877DA"/>
          <w:right w:val="single" w:sz="8" w:space="4" w:color="1877DA"/>
        </w:pBdr>
        <w:spacing w:after="0"/>
        <w:rPr>
          <w:sz w:val="20"/>
          <w:szCs w:val="20"/>
        </w:rPr>
      </w:pPr>
      <w:r w:rsidRPr="00485F2E">
        <w:rPr>
          <w:b/>
          <w:sz w:val="20"/>
          <w:szCs w:val="20"/>
        </w:rPr>
        <w:t xml:space="preserve">Wash </w:t>
      </w:r>
      <w:r w:rsidR="001B5076" w:rsidRPr="00485F2E">
        <w:rPr>
          <w:sz w:val="20"/>
          <w:szCs w:val="20"/>
        </w:rPr>
        <w:tab/>
      </w:r>
      <w:r w:rsidRPr="00485F2E">
        <w:rPr>
          <w:sz w:val="20"/>
          <w:szCs w:val="20"/>
        </w:rPr>
        <w:t>HCW washed hands with soap and water</w:t>
      </w:r>
    </w:p>
    <w:p w:rsidR="003713AD" w:rsidRPr="00485F2E" w:rsidRDefault="00ED60B3" w:rsidP="00D27155">
      <w:pPr>
        <w:pBdr>
          <w:top w:val="single" w:sz="8" w:space="1" w:color="1877DA"/>
          <w:left w:val="single" w:sz="8" w:space="4" w:color="1877DA"/>
          <w:bottom w:val="single" w:sz="8" w:space="1" w:color="1877DA"/>
          <w:right w:val="single" w:sz="8" w:space="4" w:color="1877DA"/>
        </w:pBdr>
        <w:shd w:val="clear" w:color="auto" w:fill="D1E4F8"/>
        <w:spacing w:after="0"/>
        <w:rPr>
          <w:sz w:val="20"/>
          <w:szCs w:val="20"/>
        </w:rPr>
      </w:pPr>
      <w:r>
        <w:rPr>
          <w:b/>
          <w:sz w:val="20"/>
          <w:szCs w:val="20"/>
        </w:rPr>
        <w:t>Missed</w:t>
      </w:r>
      <w:r w:rsidRPr="00485F2E">
        <w:rPr>
          <w:b/>
          <w:sz w:val="20"/>
          <w:szCs w:val="20"/>
        </w:rPr>
        <w:t xml:space="preserve"> </w:t>
      </w:r>
      <w:r w:rsidRPr="00485F2E">
        <w:rPr>
          <w:sz w:val="20"/>
          <w:szCs w:val="20"/>
        </w:rPr>
        <w:tab/>
      </w:r>
      <w:r>
        <w:rPr>
          <w:sz w:val="20"/>
          <w:szCs w:val="20"/>
        </w:rPr>
        <w:t>Moment for HH observed but not performed</w:t>
      </w:r>
    </w:p>
    <w:p w:rsidR="00473BF4" w:rsidRDefault="00473BF4" w:rsidP="00D55A48">
      <w:pPr>
        <w:spacing w:after="0"/>
        <w:rPr>
          <w:b/>
          <w:sz w:val="20"/>
          <w:szCs w:val="20"/>
        </w:rPr>
      </w:pPr>
    </w:p>
    <w:p w:rsidR="00D55A48" w:rsidRPr="00473BF4" w:rsidRDefault="003713AD" w:rsidP="00694023">
      <w:pPr>
        <w:pBdr>
          <w:top w:val="single" w:sz="8" w:space="1" w:color="1877DA"/>
          <w:left w:val="single" w:sz="8" w:space="4" w:color="1877DA"/>
          <w:bottom w:val="single" w:sz="8" w:space="1" w:color="1877DA"/>
          <w:right w:val="single" w:sz="8" w:space="4" w:color="1877DA"/>
        </w:pBdr>
        <w:spacing w:after="0"/>
        <w:rPr>
          <w:b/>
          <w:color w:val="1877DA"/>
          <w:sz w:val="20"/>
          <w:szCs w:val="20"/>
        </w:rPr>
      </w:pPr>
      <w:r w:rsidRPr="00473BF4">
        <w:rPr>
          <w:b/>
          <w:color w:val="FF0000"/>
          <w:sz w:val="20"/>
          <w:szCs w:val="20"/>
        </w:rPr>
        <w:t>Code:</w:t>
      </w:r>
      <w:r w:rsidRPr="00485F2E">
        <w:rPr>
          <w:b/>
          <w:sz w:val="20"/>
          <w:szCs w:val="20"/>
        </w:rPr>
        <w:t xml:space="preserve"> </w:t>
      </w:r>
      <w:r w:rsidR="00FF55B7" w:rsidRPr="00485F2E">
        <w:rPr>
          <w:b/>
          <w:sz w:val="20"/>
          <w:szCs w:val="20"/>
        </w:rPr>
        <w:tab/>
      </w:r>
      <w:r w:rsidRPr="00473BF4">
        <w:rPr>
          <w:b/>
          <w:color w:val="1877DA"/>
          <w:sz w:val="20"/>
          <w:szCs w:val="20"/>
        </w:rPr>
        <w:t xml:space="preserve">Glove </w:t>
      </w:r>
      <w:r w:rsidR="00D55A48" w:rsidRPr="00473BF4">
        <w:rPr>
          <w:b/>
          <w:color w:val="1877DA"/>
          <w:sz w:val="20"/>
          <w:szCs w:val="20"/>
        </w:rPr>
        <w:t>Use (leave blank if no gloves used)</w:t>
      </w:r>
    </w:p>
    <w:p w:rsidR="003713AD" w:rsidRPr="00485F2E" w:rsidRDefault="003713AD" w:rsidP="00935D88">
      <w:pPr>
        <w:pBdr>
          <w:top w:val="single" w:sz="8" w:space="1" w:color="1877DA"/>
          <w:left w:val="single" w:sz="8" w:space="4" w:color="1877DA"/>
          <w:bottom w:val="single" w:sz="8" w:space="1" w:color="1877DA"/>
          <w:right w:val="single" w:sz="8" w:space="4" w:color="1877DA"/>
        </w:pBdr>
        <w:shd w:val="clear" w:color="auto" w:fill="D1E4F8"/>
        <w:spacing w:after="0"/>
        <w:rPr>
          <w:sz w:val="20"/>
          <w:szCs w:val="20"/>
        </w:rPr>
      </w:pPr>
      <w:r w:rsidRPr="00485F2E">
        <w:rPr>
          <w:b/>
          <w:sz w:val="20"/>
          <w:szCs w:val="20"/>
        </w:rPr>
        <w:t xml:space="preserve">On </w:t>
      </w:r>
      <w:r w:rsidR="001B5076" w:rsidRPr="00485F2E">
        <w:rPr>
          <w:sz w:val="20"/>
          <w:szCs w:val="20"/>
        </w:rPr>
        <w:tab/>
      </w:r>
      <w:r w:rsidRPr="00485F2E">
        <w:rPr>
          <w:sz w:val="20"/>
          <w:szCs w:val="20"/>
        </w:rPr>
        <w:t>HCW put gloves on</w:t>
      </w:r>
      <w:r w:rsidR="00485F2E" w:rsidRPr="00485F2E">
        <w:rPr>
          <w:sz w:val="20"/>
          <w:szCs w:val="20"/>
        </w:rPr>
        <w:t xml:space="preserve"> </w:t>
      </w:r>
    </w:p>
    <w:p w:rsidR="003713AD" w:rsidRPr="00485F2E" w:rsidRDefault="003713AD" w:rsidP="00694023">
      <w:pPr>
        <w:pBdr>
          <w:top w:val="single" w:sz="8" w:space="1" w:color="1877DA"/>
          <w:left w:val="single" w:sz="8" w:space="4" w:color="1877DA"/>
          <w:bottom w:val="single" w:sz="8" w:space="1" w:color="1877DA"/>
          <w:right w:val="single" w:sz="8" w:space="4" w:color="1877DA"/>
        </w:pBdr>
        <w:spacing w:after="0"/>
        <w:rPr>
          <w:sz w:val="20"/>
          <w:szCs w:val="20"/>
        </w:rPr>
      </w:pPr>
      <w:r w:rsidRPr="00485F2E">
        <w:rPr>
          <w:b/>
          <w:sz w:val="20"/>
          <w:szCs w:val="20"/>
        </w:rPr>
        <w:t>Off</w:t>
      </w:r>
      <w:r w:rsidR="001B5076" w:rsidRPr="00485F2E">
        <w:rPr>
          <w:sz w:val="20"/>
          <w:szCs w:val="20"/>
        </w:rPr>
        <w:tab/>
      </w:r>
      <w:r w:rsidRPr="00485F2E">
        <w:rPr>
          <w:sz w:val="20"/>
          <w:szCs w:val="20"/>
        </w:rPr>
        <w:t>HCW removed gloves</w:t>
      </w:r>
    </w:p>
    <w:p w:rsidR="00347D25" w:rsidRPr="00485F2E" w:rsidRDefault="003713AD" w:rsidP="00D27155">
      <w:pPr>
        <w:pBdr>
          <w:top w:val="single" w:sz="8" w:space="1" w:color="1877DA"/>
          <w:left w:val="single" w:sz="8" w:space="4" w:color="1877DA"/>
          <w:bottom w:val="single" w:sz="8" w:space="1" w:color="1877DA"/>
          <w:right w:val="single" w:sz="8" w:space="4" w:color="1877DA"/>
        </w:pBdr>
        <w:shd w:val="clear" w:color="auto" w:fill="D1E4F8"/>
        <w:spacing w:after="0"/>
        <w:rPr>
          <w:sz w:val="20"/>
          <w:szCs w:val="20"/>
        </w:rPr>
      </w:pPr>
      <w:r w:rsidRPr="00485F2E">
        <w:rPr>
          <w:b/>
          <w:sz w:val="20"/>
          <w:szCs w:val="20"/>
        </w:rPr>
        <w:t xml:space="preserve">Cont </w:t>
      </w:r>
      <w:r w:rsidR="001B5076" w:rsidRPr="00485F2E">
        <w:rPr>
          <w:sz w:val="20"/>
          <w:szCs w:val="20"/>
        </w:rPr>
        <w:tab/>
      </w:r>
      <w:r w:rsidRPr="00485F2E">
        <w:rPr>
          <w:sz w:val="20"/>
          <w:szCs w:val="20"/>
        </w:rPr>
        <w:t>HCW continued to wear the same pair of gloves</w:t>
      </w:r>
    </w:p>
    <w:p w:rsidR="003713AD" w:rsidRPr="00485F2E" w:rsidRDefault="003713AD" w:rsidP="003713AD">
      <w:pPr>
        <w:spacing w:after="0"/>
        <w:rPr>
          <w:sz w:val="20"/>
          <w:szCs w:val="20"/>
        </w:rPr>
      </w:pPr>
    </w:p>
    <w:tbl>
      <w:tblPr>
        <w:tblW w:w="10774" w:type="dxa"/>
        <w:tblInd w:w="-34" w:type="dxa"/>
        <w:tblBorders>
          <w:top w:val="single" w:sz="8" w:space="0" w:color="1877DA"/>
          <w:left w:val="single" w:sz="8" w:space="0" w:color="1877DA"/>
          <w:bottom w:val="single" w:sz="8" w:space="0" w:color="1877DA"/>
          <w:right w:val="single" w:sz="8" w:space="0" w:color="1877DA"/>
          <w:insideH w:val="single" w:sz="8" w:space="0" w:color="1877DA"/>
          <w:insideV w:val="single" w:sz="8" w:space="0" w:color="1877DA"/>
        </w:tblBorders>
        <w:tblLook w:val="0000" w:firstRow="0" w:lastRow="0" w:firstColumn="0" w:lastColumn="0" w:noHBand="0" w:noVBand="0"/>
      </w:tblPr>
      <w:tblGrid>
        <w:gridCol w:w="10774"/>
      </w:tblGrid>
      <w:tr w:rsidR="0016440F" w:rsidTr="00B42440">
        <w:trPr>
          <w:trHeight w:val="6860"/>
        </w:trPr>
        <w:tc>
          <w:tcPr>
            <w:tcW w:w="10774" w:type="dxa"/>
          </w:tcPr>
          <w:p w:rsidR="0016440F" w:rsidRDefault="0016440F" w:rsidP="00347D25">
            <w:pPr>
              <w:spacing w:after="0" w:line="240" w:lineRule="auto"/>
              <w:rPr>
                <w:b/>
                <w:color w:val="1877DA"/>
                <w:sz w:val="20"/>
                <w:szCs w:val="20"/>
              </w:rPr>
            </w:pPr>
            <w:r w:rsidRPr="00485F2E">
              <w:rPr>
                <w:b/>
                <w:color w:val="FF0000"/>
                <w:sz w:val="20"/>
                <w:szCs w:val="20"/>
              </w:rPr>
              <w:t>Code:</w:t>
            </w:r>
            <w:r w:rsidRPr="00485F2E">
              <w:rPr>
                <w:b/>
                <w:sz w:val="20"/>
                <w:szCs w:val="20"/>
              </w:rPr>
              <w:t xml:space="preserve"> </w:t>
            </w:r>
            <w:r w:rsidRPr="00485F2E">
              <w:rPr>
                <w:b/>
                <w:sz w:val="20"/>
                <w:szCs w:val="20"/>
              </w:rPr>
              <w:tab/>
            </w:r>
            <w:r w:rsidRPr="00473BF4">
              <w:rPr>
                <w:b/>
                <w:color w:val="1877DA"/>
                <w:sz w:val="20"/>
                <w:szCs w:val="20"/>
              </w:rPr>
              <w:t>Moments for Hand Hygiene</w:t>
            </w:r>
          </w:p>
          <w:p w:rsidR="0016440F" w:rsidRPr="00210F9C" w:rsidRDefault="0079674A" w:rsidP="00B42440">
            <w:pPr>
              <w:shd w:val="clear" w:color="auto" w:fill="D1E4F8"/>
              <w:spacing w:after="0" w:line="240" w:lineRule="auto"/>
              <w:ind w:left="720" w:hanging="720"/>
              <w:rPr>
                <w:bCs/>
                <w:sz w:val="20"/>
                <w:szCs w:val="20"/>
              </w:rPr>
            </w:pPr>
            <w:r>
              <w:rPr>
                <w:b/>
                <w:sz w:val="20"/>
                <w:szCs w:val="20"/>
              </w:rPr>
              <w:t>1</w:t>
            </w:r>
            <w:r w:rsidRPr="00485F2E">
              <w:rPr>
                <w:sz w:val="20"/>
                <w:szCs w:val="20"/>
              </w:rPr>
              <w:t xml:space="preserve"> </w:t>
            </w:r>
            <w:r w:rsidRPr="00485F2E">
              <w:rPr>
                <w:sz w:val="20"/>
                <w:szCs w:val="20"/>
              </w:rPr>
              <w:tab/>
            </w:r>
            <w:r w:rsidR="00210F9C">
              <w:rPr>
                <w:b/>
                <w:bCs/>
                <w:sz w:val="20"/>
                <w:szCs w:val="20"/>
                <w:lang w:val="en-US"/>
              </w:rPr>
              <w:t xml:space="preserve">Before touching a patient – </w:t>
            </w:r>
            <w:r w:rsidR="00210F9C" w:rsidRPr="00210F9C">
              <w:rPr>
                <w:bCs/>
                <w:sz w:val="20"/>
                <w:szCs w:val="20"/>
                <w:lang w:val="en-US"/>
              </w:rPr>
              <w:t xml:space="preserve">Before touching the patient in any way. This indication applies when the healthcare worker enters the patient’s immediate surroundings to make contact with him or her. </w:t>
            </w:r>
            <w:r w:rsidR="00210F9C">
              <w:rPr>
                <w:bCs/>
                <w:sz w:val="20"/>
                <w:szCs w:val="20"/>
                <w:lang w:val="en-US"/>
              </w:rPr>
              <w:t>E.g</w:t>
            </w:r>
            <w:r w:rsidR="00210F9C" w:rsidRPr="00210F9C">
              <w:rPr>
                <w:bCs/>
                <w:sz w:val="20"/>
                <w:szCs w:val="20"/>
                <w:lang w:val="en-US"/>
              </w:rPr>
              <w:t>. personal care activities, non-invasive observations, non-invasive treatments, preparation and administration of oral medications, oral care and feeding, before touching any invasive medical device connected to the patient. Contact with the patient</w:t>
            </w:r>
            <w:r w:rsidR="00210F9C">
              <w:rPr>
                <w:bCs/>
                <w:sz w:val="20"/>
                <w:szCs w:val="20"/>
                <w:lang w:val="en-US"/>
              </w:rPr>
              <w:t>’s s</w:t>
            </w:r>
            <w:r w:rsidR="00210F9C" w:rsidRPr="00210F9C">
              <w:rPr>
                <w:bCs/>
                <w:sz w:val="20"/>
                <w:szCs w:val="20"/>
                <w:lang w:val="en-US"/>
              </w:rPr>
              <w:t>urroundings during any of the above.</w:t>
            </w:r>
          </w:p>
          <w:p w:rsidR="0016440F" w:rsidRDefault="0016440F" w:rsidP="00B42440">
            <w:pPr>
              <w:spacing w:after="0" w:line="240" w:lineRule="auto"/>
              <w:ind w:left="720" w:hanging="720"/>
              <w:rPr>
                <w:b/>
                <w:sz w:val="20"/>
                <w:szCs w:val="20"/>
              </w:rPr>
            </w:pPr>
          </w:p>
          <w:p w:rsidR="0016440F" w:rsidRPr="00347D25" w:rsidRDefault="0016440F" w:rsidP="00B42440">
            <w:pPr>
              <w:tabs>
                <w:tab w:val="left" w:pos="885"/>
              </w:tabs>
              <w:spacing w:after="0" w:line="240" w:lineRule="auto"/>
              <w:ind w:left="743" w:hanging="743"/>
              <w:rPr>
                <w:sz w:val="20"/>
                <w:szCs w:val="20"/>
              </w:rPr>
            </w:pPr>
            <w:r w:rsidRPr="00485F2E">
              <w:rPr>
                <w:b/>
                <w:sz w:val="20"/>
                <w:szCs w:val="20"/>
              </w:rPr>
              <w:t>2</w:t>
            </w:r>
            <w:r w:rsidRPr="00485F2E">
              <w:rPr>
                <w:sz w:val="20"/>
                <w:szCs w:val="20"/>
              </w:rPr>
              <w:t xml:space="preserve"> </w:t>
            </w:r>
            <w:r w:rsidRPr="00485F2E">
              <w:rPr>
                <w:sz w:val="20"/>
                <w:szCs w:val="20"/>
              </w:rPr>
              <w:tab/>
            </w:r>
            <w:r w:rsidR="002E2C32" w:rsidRPr="002E2C32">
              <w:rPr>
                <w:b/>
                <w:sz w:val="20"/>
                <w:szCs w:val="20"/>
              </w:rPr>
              <w:t xml:space="preserve">Before a procedure - </w:t>
            </w:r>
            <w:r w:rsidR="002E2C32" w:rsidRPr="00347D25">
              <w:rPr>
                <w:sz w:val="20"/>
                <w:szCs w:val="20"/>
              </w:rPr>
              <w:t xml:space="preserve">Before performing any procedure where there is a risk of the direct introduction of a disease causing organism into the patient's body. - This indication applies before the insertion of a needle into a patient's skin, or into an invasive medical device. Preparation and administration of any medications given via an invasive medical device. Administration of medications where there is direct contact with a patient's mucous membranes. Insertion </w:t>
            </w:r>
            <w:proofErr w:type="gramStart"/>
            <w:r w:rsidR="002E2C32" w:rsidRPr="00347D25">
              <w:rPr>
                <w:sz w:val="20"/>
                <w:szCs w:val="20"/>
              </w:rPr>
              <w:t>of,</w:t>
            </w:r>
            <w:proofErr w:type="gramEnd"/>
            <w:r w:rsidR="002E2C32" w:rsidRPr="00347D25">
              <w:rPr>
                <w:sz w:val="20"/>
                <w:szCs w:val="20"/>
              </w:rPr>
              <w:t xml:space="preserve"> or disruption to, the circuit of an invasive medical device. Any assessment, treatment and patient care where contact is made with non-intact skin. Preparation of a sterile field.</w:t>
            </w:r>
          </w:p>
          <w:p w:rsidR="0016440F" w:rsidRPr="00485F2E" w:rsidRDefault="0016440F" w:rsidP="00B42440">
            <w:pPr>
              <w:spacing w:after="0" w:line="240" w:lineRule="auto"/>
              <w:rPr>
                <w:sz w:val="20"/>
                <w:szCs w:val="20"/>
              </w:rPr>
            </w:pPr>
          </w:p>
          <w:p w:rsidR="0016440F" w:rsidRPr="00347D25" w:rsidRDefault="0016440F" w:rsidP="00B42440">
            <w:pPr>
              <w:shd w:val="clear" w:color="auto" w:fill="D1E4F8"/>
              <w:spacing w:after="0" w:line="240" w:lineRule="auto"/>
              <w:ind w:left="720" w:hanging="720"/>
              <w:rPr>
                <w:bCs/>
                <w:sz w:val="20"/>
                <w:szCs w:val="20"/>
              </w:rPr>
            </w:pPr>
            <w:r w:rsidRPr="00485F2E">
              <w:rPr>
                <w:b/>
                <w:sz w:val="20"/>
                <w:szCs w:val="20"/>
              </w:rPr>
              <w:t>3</w:t>
            </w:r>
            <w:r w:rsidRPr="00485F2E">
              <w:rPr>
                <w:sz w:val="20"/>
                <w:szCs w:val="20"/>
              </w:rPr>
              <w:t xml:space="preserve"> </w:t>
            </w:r>
            <w:r w:rsidRPr="00485F2E">
              <w:rPr>
                <w:sz w:val="20"/>
                <w:szCs w:val="20"/>
              </w:rPr>
              <w:tab/>
            </w:r>
            <w:r w:rsidR="00347D25" w:rsidRPr="00347D25">
              <w:rPr>
                <w:b/>
                <w:bCs/>
                <w:sz w:val="20"/>
                <w:szCs w:val="20"/>
              </w:rPr>
              <w:t xml:space="preserve">After a procedure or body fluid exposure risk - </w:t>
            </w:r>
            <w:r w:rsidR="00347D25" w:rsidRPr="00347D25">
              <w:rPr>
                <w:bCs/>
                <w:sz w:val="20"/>
                <w:szCs w:val="20"/>
              </w:rPr>
              <w:t xml:space="preserve">After any procedure or potential or actual body fluid exposure risk exposure - This indication applies at the conclusion of the procedure or after actual or potential exposure of the hands to a body fluid. </w:t>
            </w:r>
            <w:r w:rsidR="00B42440" w:rsidRPr="00347D25">
              <w:rPr>
                <w:bCs/>
                <w:sz w:val="20"/>
                <w:szCs w:val="20"/>
              </w:rPr>
              <w:t>E.g.</w:t>
            </w:r>
            <w:r w:rsidR="00347D25" w:rsidRPr="00347D25">
              <w:rPr>
                <w:bCs/>
                <w:sz w:val="20"/>
                <w:szCs w:val="20"/>
              </w:rPr>
              <w:t xml:space="preserve"> after a Moment 2 contact, contact with a used urinary bottle / bedpan, with sputum either directly or indirectly via a cup or tissue, contact with used specimen jars / pathology samples, cleaning dentures, cleaning spills of urine, faeces or vomit from patient surroundings, after touching the outside of a drain.</w:t>
            </w:r>
          </w:p>
          <w:p w:rsidR="00347D25" w:rsidRPr="00485F2E" w:rsidRDefault="00347D25" w:rsidP="00B42440">
            <w:pPr>
              <w:spacing w:after="0" w:line="240" w:lineRule="auto"/>
              <w:ind w:left="720" w:hanging="720"/>
              <w:rPr>
                <w:sz w:val="20"/>
                <w:szCs w:val="20"/>
              </w:rPr>
            </w:pPr>
          </w:p>
          <w:p w:rsidR="00347D25" w:rsidRPr="00347D25" w:rsidRDefault="0016440F" w:rsidP="00B42440">
            <w:pPr>
              <w:spacing w:after="0" w:line="240" w:lineRule="auto"/>
              <w:ind w:left="720" w:hanging="720"/>
              <w:rPr>
                <w:sz w:val="20"/>
                <w:szCs w:val="20"/>
              </w:rPr>
            </w:pPr>
            <w:r w:rsidRPr="00485F2E">
              <w:rPr>
                <w:b/>
                <w:sz w:val="20"/>
                <w:szCs w:val="20"/>
              </w:rPr>
              <w:t>4</w:t>
            </w:r>
            <w:r w:rsidRPr="00485F2E">
              <w:rPr>
                <w:sz w:val="20"/>
                <w:szCs w:val="20"/>
              </w:rPr>
              <w:t xml:space="preserve"> </w:t>
            </w:r>
            <w:r w:rsidRPr="00485F2E">
              <w:rPr>
                <w:sz w:val="20"/>
                <w:szCs w:val="20"/>
              </w:rPr>
              <w:tab/>
            </w:r>
            <w:r w:rsidR="00347D25" w:rsidRPr="00347D25">
              <w:rPr>
                <w:b/>
                <w:sz w:val="20"/>
                <w:szCs w:val="20"/>
              </w:rPr>
              <w:t xml:space="preserve">After touching a patient - </w:t>
            </w:r>
            <w:r w:rsidR="00347D25" w:rsidRPr="00347D25">
              <w:rPr>
                <w:sz w:val="20"/>
                <w:szCs w:val="20"/>
              </w:rPr>
              <w:t xml:space="preserve">After having touched the patient. This indication applies after a healthcare worker has touched a patient </w:t>
            </w:r>
            <w:r w:rsidR="00B42440" w:rsidRPr="00347D25">
              <w:rPr>
                <w:sz w:val="20"/>
                <w:szCs w:val="20"/>
              </w:rPr>
              <w:t>E.g.</w:t>
            </w:r>
            <w:r w:rsidR="00347D25" w:rsidRPr="00347D25">
              <w:rPr>
                <w:sz w:val="20"/>
                <w:szCs w:val="20"/>
              </w:rPr>
              <w:t xml:space="preserve"> personal care activities, non-invasive observations, non invasive treatment, preparation and administration of oral medications, oral care and feeding, contact with the patient’s surroundings during any of the above</w:t>
            </w:r>
          </w:p>
          <w:p w:rsidR="00347D25" w:rsidRDefault="00347D25" w:rsidP="00B42440">
            <w:pPr>
              <w:spacing w:after="0" w:line="240" w:lineRule="auto"/>
              <w:rPr>
                <w:b/>
                <w:sz w:val="20"/>
                <w:szCs w:val="20"/>
              </w:rPr>
            </w:pPr>
          </w:p>
          <w:p w:rsidR="000342F5" w:rsidRDefault="00347D25" w:rsidP="00B42440">
            <w:pPr>
              <w:shd w:val="clear" w:color="auto" w:fill="D1E4F8"/>
              <w:spacing w:after="0" w:line="240" w:lineRule="auto"/>
              <w:ind w:left="720" w:hanging="720"/>
              <w:rPr>
                <w:bCs/>
                <w:sz w:val="20"/>
                <w:szCs w:val="20"/>
              </w:rPr>
            </w:pPr>
            <w:r>
              <w:rPr>
                <w:b/>
                <w:sz w:val="20"/>
                <w:szCs w:val="20"/>
              </w:rPr>
              <w:t>5</w:t>
            </w:r>
            <w:r w:rsidRPr="00485F2E">
              <w:rPr>
                <w:sz w:val="20"/>
                <w:szCs w:val="20"/>
              </w:rPr>
              <w:t xml:space="preserve"> </w:t>
            </w:r>
            <w:r w:rsidRPr="00485F2E">
              <w:rPr>
                <w:sz w:val="20"/>
                <w:szCs w:val="20"/>
              </w:rPr>
              <w:tab/>
            </w:r>
            <w:r w:rsidRPr="00347D25">
              <w:rPr>
                <w:b/>
                <w:sz w:val="20"/>
                <w:szCs w:val="20"/>
              </w:rPr>
              <w:t xml:space="preserve">After touching a </w:t>
            </w:r>
            <w:r w:rsidRPr="00347D25">
              <w:rPr>
                <w:b/>
                <w:bCs/>
                <w:sz w:val="20"/>
                <w:szCs w:val="20"/>
              </w:rPr>
              <w:t xml:space="preserve">patient’s </w:t>
            </w:r>
            <w:r w:rsidR="00B42440" w:rsidRPr="00347D25">
              <w:rPr>
                <w:b/>
                <w:bCs/>
                <w:sz w:val="20"/>
                <w:szCs w:val="20"/>
              </w:rPr>
              <w:t xml:space="preserve">surroundings </w:t>
            </w:r>
            <w:r w:rsidR="00B42440" w:rsidRPr="00347D25">
              <w:rPr>
                <w:b/>
                <w:sz w:val="20"/>
                <w:szCs w:val="20"/>
              </w:rPr>
              <w:t>-</w:t>
            </w:r>
            <w:r w:rsidRPr="00347D25">
              <w:rPr>
                <w:b/>
                <w:sz w:val="20"/>
                <w:szCs w:val="20"/>
              </w:rPr>
              <w:t xml:space="preserve"> </w:t>
            </w:r>
            <w:r w:rsidRPr="00347D25">
              <w:rPr>
                <w:bCs/>
                <w:sz w:val="20"/>
                <w:szCs w:val="20"/>
              </w:rPr>
              <w:t xml:space="preserve">After touching the patient’s immediate surroundings when the patient has not been touched. This indication applies when the healthcare worker leaves the immediate patient surroundings after having touched any objects. Patient surroundings include - bed, bed rails, linen, table, bedside chart, bedside locker, call bell/TV remote control, light switches, personal belongings, (including books, mobility aids), chair, foot stool. E.g. changing bed </w:t>
            </w:r>
            <w:r w:rsidR="00246DCD" w:rsidRPr="00347D25">
              <w:rPr>
                <w:bCs/>
                <w:sz w:val="20"/>
                <w:szCs w:val="20"/>
              </w:rPr>
              <w:t>linen,</w:t>
            </w:r>
            <w:r w:rsidR="00246DCD">
              <w:rPr>
                <w:bCs/>
                <w:sz w:val="20"/>
                <w:szCs w:val="20"/>
              </w:rPr>
              <w:t xml:space="preserve"> holding</w:t>
            </w:r>
            <w:r w:rsidR="00B42440">
              <w:rPr>
                <w:bCs/>
                <w:sz w:val="20"/>
                <w:szCs w:val="20"/>
              </w:rPr>
              <w:t xml:space="preserve"> a bed rail,</w:t>
            </w:r>
            <w:r w:rsidRPr="00347D25">
              <w:rPr>
                <w:bCs/>
                <w:sz w:val="20"/>
                <w:szCs w:val="20"/>
              </w:rPr>
              <w:t xml:space="preserve"> </w:t>
            </w:r>
            <w:r>
              <w:rPr>
                <w:bCs/>
                <w:sz w:val="20"/>
                <w:szCs w:val="20"/>
              </w:rPr>
              <w:t>clearing the bedside table</w:t>
            </w:r>
          </w:p>
          <w:p w:rsidR="00B42440" w:rsidRPr="000342F5" w:rsidRDefault="00B42440" w:rsidP="00B42440">
            <w:pPr>
              <w:shd w:val="clear" w:color="auto" w:fill="D1E4F8"/>
              <w:spacing w:after="0" w:line="240" w:lineRule="auto"/>
              <w:ind w:left="720" w:hanging="720"/>
              <w:rPr>
                <w:bCs/>
                <w:sz w:val="20"/>
                <w:szCs w:val="20"/>
              </w:rPr>
            </w:pPr>
          </w:p>
        </w:tc>
      </w:tr>
    </w:tbl>
    <w:p w:rsidR="00D27155" w:rsidRPr="00485F2E" w:rsidRDefault="00D27155" w:rsidP="006E1A2D">
      <w:pPr>
        <w:spacing w:after="0"/>
        <w:rPr>
          <w:sz w:val="20"/>
          <w:szCs w:val="20"/>
        </w:rPr>
      </w:pPr>
    </w:p>
    <w:sectPr w:rsidR="00D27155" w:rsidRPr="00485F2E" w:rsidSect="00B42440">
      <w:pgSz w:w="11906" w:h="16838"/>
      <w:pgMar w:top="426"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7A" w:rsidRDefault="00016F7A" w:rsidP="0016440F">
      <w:pPr>
        <w:spacing w:after="0" w:line="240" w:lineRule="auto"/>
      </w:pPr>
      <w:r>
        <w:separator/>
      </w:r>
    </w:p>
  </w:endnote>
  <w:endnote w:type="continuationSeparator" w:id="0">
    <w:p w:rsidR="00016F7A" w:rsidRDefault="00016F7A" w:rsidP="0016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7A" w:rsidRDefault="00016F7A" w:rsidP="0016440F">
      <w:pPr>
        <w:spacing w:after="0" w:line="240" w:lineRule="auto"/>
      </w:pPr>
      <w:r>
        <w:separator/>
      </w:r>
    </w:p>
  </w:footnote>
  <w:footnote w:type="continuationSeparator" w:id="0">
    <w:p w:rsidR="00016F7A" w:rsidRDefault="00016F7A" w:rsidP="00164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71846"/>
    <w:multiLevelType w:val="hybridMultilevel"/>
    <w:tmpl w:val="CAC8D290"/>
    <w:lvl w:ilvl="0" w:tplc="76A87850">
      <w:start w:val="1"/>
      <w:numFmt w:val="bullet"/>
      <w:lvlText w:val="•"/>
      <w:lvlJc w:val="left"/>
      <w:pPr>
        <w:tabs>
          <w:tab w:val="num" w:pos="720"/>
        </w:tabs>
        <w:ind w:left="720" w:hanging="360"/>
      </w:pPr>
      <w:rPr>
        <w:rFonts w:ascii="Arial" w:hAnsi="Arial" w:hint="default"/>
      </w:rPr>
    </w:lvl>
    <w:lvl w:ilvl="1" w:tplc="F0045BE8" w:tentative="1">
      <w:start w:val="1"/>
      <w:numFmt w:val="bullet"/>
      <w:lvlText w:val="•"/>
      <w:lvlJc w:val="left"/>
      <w:pPr>
        <w:tabs>
          <w:tab w:val="num" w:pos="1440"/>
        </w:tabs>
        <w:ind w:left="1440" w:hanging="360"/>
      </w:pPr>
      <w:rPr>
        <w:rFonts w:ascii="Arial" w:hAnsi="Arial" w:hint="default"/>
      </w:rPr>
    </w:lvl>
    <w:lvl w:ilvl="2" w:tplc="6A747F02" w:tentative="1">
      <w:start w:val="1"/>
      <w:numFmt w:val="bullet"/>
      <w:lvlText w:val="•"/>
      <w:lvlJc w:val="left"/>
      <w:pPr>
        <w:tabs>
          <w:tab w:val="num" w:pos="2160"/>
        </w:tabs>
        <w:ind w:left="2160" w:hanging="360"/>
      </w:pPr>
      <w:rPr>
        <w:rFonts w:ascii="Arial" w:hAnsi="Arial" w:hint="default"/>
      </w:rPr>
    </w:lvl>
    <w:lvl w:ilvl="3" w:tplc="E75A2DBC" w:tentative="1">
      <w:start w:val="1"/>
      <w:numFmt w:val="bullet"/>
      <w:lvlText w:val="•"/>
      <w:lvlJc w:val="left"/>
      <w:pPr>
        <w:tabs>
          <w:tab w:val="num" w:pos="2880"/>
        </w:tabs>
        <w:ind w:left="2880" w:hanging="360"/>
      </w:pPr>
      <w:rPr>
        <w:rFonts w:ascii="Arial" w:hAnsi="Arial" w:hint="default"/>
      </w:rPr>
    </w:lvl>
    <w:lvl w:ilvl="4" w:tplc="CAE8A184" w:tentative="1">
      <w:start w:val="1"/>
      <w:numFmt w:val="bullet"/>
      <w:lvlText w:val="•"/>
      <w:lvlJc w:val="left"/>
      <w:pPr>
        <w:tabs>
          <w:tab w:val="num" w:pos="3600"/>
        </w:tabs>
        <w:ind w:left="3600" w:hanging="360"/>
      </w:pPr>
      <w:rPr>
        <w:rFonts w:ascii="Arial" w:hAnsi="Arial" w:hint="default"/>
      </w:rPr>
    </w:lvl>
    <w:lvl w:ilvl="5" w:tplc="EAD0F4BE" w:tentative="1">
      <w:start w:val="1"/>
      <w:numFmt w:val="bullet"/>
      <w:lvlText w:val="•"/>
      <w:lvlJc w:val="left"/>
      <w:pPr>
        <w:tabs>
          <w:tab w:val="num" w:pos="4320"/>
        </w:tabs>
        <w:ind w:left="4320" w:hanging="360"/>
      </w:pPr>
      <w:rPr>
        <w:rFonts w:ascii="Arial" w:hAnsi="Arial" w:hint="default"/>
      </w:rPr>
    </w:lvl>
    <w:lvl w:ilvl="6" w:tplc="B1F49024" w:tentative="1">
      <w:start w:val="1"/>
      <w:numFmt w:val="bullet"/>
      <w:lvlText w:val="•"/>
      <w:lvlJc w:val="left"/>
      <w:pPr>
        <w:tabs>
          <w:tab w:val="num" w:pos="5040"/>
        </w:tabs>
        <w:ind w:left="5040" w:hanging="360"/>
      </w:pPr>
      <w:rPr>
        <w:rFonts w:ascii="Arial" w:hAnsi="Arial" w:hint="default"/>
      </w:rPr>
    </w:lvl>
    <w:lvl w:ilvl="7" w:tplc="1F9E6C4A" w:tentative="1">
      <w:start w:val="1"/>
      <w:numFmt w:val="bullet"/>
      <w:lvlText w:val="•"/>
      <w:lvlJc w:val="left"/>
      <w:pPr>
        <w:tabs>
          <w:tab w:val="num" w:pos="5760"/>
        </w:tabs>
        <w:ind w:left="5760" w:hanging="360"/>
      </w:pPr>
      <w:rPr>
        <w:rFonts w:ascii="Arial" w:hAnsi="Arial" w:hint="default"/>
      </w:rPr>
    </w:lvl>
    <w:lvl w:ilvl="8" w:tplc="EBBC271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13AD"/>
    <w:rsid w:val="00016360"/>
    <w:rsid w:val="00016F7A"/>
    <w:rsid w:val="000342F5"/>
    <w:rsid w:val="0016440F"/>
    <w:rsid w:val="001B5076"/>
    <w:rsid w:val="001D0563"/>
    <w:rsid w:val="00210F9C"/>
    <w:rsid w:val="00215419"/>
    <w:rsid w:val="002333B9"/>
    <w:rsid w:val="002429AE"/>
    <w:rsid w:val="00246DCD"/>
    <w:rsid w:val="00280853"/>
    <w:rsid w:val="002E2C32"/>
    <w:rsid w:val="00347D25"/>
    <w:rsid w:val="003713AD"/>
    <w:rsid w:val="003838FF"/>
    <w:rsid w:val="00473BF4"/>
    <w:rsid w:val="00485F2E"/>
    <w:rsid w:val="004C61FD"/>
    <w:rsid w:val="00527524"/>
    <w:rsid w:val="0058562D"/>
    <w:rsid w:val="006344B7"/>
    <w:rsid w:val="00686D29"/>
    <w:rsid w:val="00694023"/>
    <w:rsid w:val="006E1A2D"/>
    <w:rsid w:val="00723E06"/>
    <w:rsid w:val="00774CF4"/>
    <w:rsid w:val="0079674A"/>
    <w:rsid w:val="008309F8"/>
    <w:rsid w:val="00907FC7"/>
    <w:rsid w:val="00932552"/>
    <w:rsid w:val="00935D88"/>
    <w:rsid w:val="00980395"/>
    <w:rsid w:val="009F1B13"/>
    <w:rsid w:val="00A27EA5"/>
    <w:rsid w:val="00AB76B2"/>
    <w:rsid w:val="00AB77A5"/>
    <w:rsid w:val="00AC755E"/>
    <w:rsid w:val="00B42440"/>
    <w:rsid w:val="00BB3C2F"/>
    <w:rsid w:val="00CC680A"/>
    <w:rsid w:val="00D27155"/>
    <w:rsid w:val="00D55A48"/>
    <w:rsid w:val="00DF66B1"/>
    <w:rsid w:val="00E05087"/>
    <w:rsid w:val="00ED60B3"/>
    <w:rsid w:val="00F15DA2"/>
    <w:rsid w:val="00F3443E"/>
    <w:rsid w:val="00FF5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3B9"/>
    <w:pPr>
      <w:ind w:left="720"/>
      <w:contextualSpacing/>
    </w:pPr>
  </w:style>
  <w:style w:type="paragraph" w:styleId="NormalWeb">
    <w:name w:val="Normal (Web)"/>
    <w:basedOn w:val="Normal"/>
    <w:uiPriority w:val="99"/>
    <w:semiHidden/>
    <w:unhideWhenUsed/>
    <w:rsid w:val="00686D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644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440F"/>
  </w:style>
  <w:style w:type="paragraph" w:styleId="Footer">
    <w:name w:val="footer"/>
    <w:basedOn w:val="Normal"/>
    <w:link w:val="FooterChar"/>
    <w:uiPriority w:val="99"/>
    <w:unhideWhenUsed/>
    <w:rsid w:val="00164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40F"/>
  </w:style>
  <w:style w:type="paragraph" w:styleId="BalloonText">
    <w:name w:val="Balloon Text"/>
    <w:basedOn w:val="Normal"/>
    <w:link w:val="BalloonTextChar"/>
    <w:uiPriority w:val="99"/>
    <w:semiHidden/>
    <w:unhideWhenUsed/>
    <w:rsid w:val="0052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3B9"/>
    <w:pPr>
      <w:ind w:left="720"/>
      <w:contextualSpacing/>
    </w:pPr>
  </w:style>
  <w:style w:type="paragraph" w:styleId="NormalWeb">
    <w:name w:val="Normal (Web)"/>
    <w:basedOn w:val="Normal"/>
    <w:uiPriority w:val="99"/>
    <w:semiHidden/>
    <w:unhideWhenUsed/>
    <w:rsid w:val="00686D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644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440F"/>
  </w:style>
  <w:style w:type="paragraph" w:styleId="Footer">
    <w:name w:val="footer"/>
    <w:basedOn w:val="Normal"/>
    <w:link w:val="FooterChar"/>
    <w:uiPriority w:val="99"/>
    <w:unhideWhenUsed/>
    <w:rsid w:val="00164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40F"/>
  </w:style>
  <w:style w:type="paragraph" w:styleId="BalloonText">
    <w:name w:val="Balloon Text"/>
    <w:basedOn w:val="Normal"/>
    <w:link w:val="BalloonTextChar"/>
    <w:uiPriority w:val="99"/>
    <w:semiHidden/>
    <w:unhideWhenUsed/>
    <w:rsid w:val="0052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1127">
      <w:bodyDiv w:val="1"/>
      <w:marLeft w:val="0"/>
      <w:marRight w:val="0"/>
      <w:marTop w:val="0"/>
      <w:marBottom w:val="0"/>
      <w:divBdr>
        <w:top w:val="none" w:sz="0" w:space="0" w:color="auto"/>
        <w:left w:val="none" w:sz="0" w:space="0" w:color="auto"/>
        <w:bottom w:val="none" w:sz="0" w:space="0" w:color="auto"/>
        <w:right w:val="none" w:sz="0" w:space="0" w:color="auto"/>
      </w:divBdr>
    </w:div>
    <w:div w:id="227225031">
      <w:bodyDiv w:val="1"/>
      <w:marLeft w:val="0"/>
      <w:marRight w:val="0"/>
      <w:marTop w:val="0"/>
      <w:marBottom w:val="0"/>
      <w:divBdr>
        <w:top w:val="none" w:sz="0" w:space="0" w:color="auto"/>
        <w:left w:val="none" w:sz="0" w:space="0" w:color="auto"/>
        <w:bottom w:val="none" w:sz="0" w:space="0" w:color="auto"/>
        <w:right w:val="none" w:sz="0" w:space="0" w:color="auto"/>
      </w:divBdr>
    </w:div>
    <w:div w:id="673266491">
      <w:bodyDiv w:val="1"/>
      <w:marLeft w:val="0"/>
      <w:marRight w:val="0"/>
      <w:marTop w:val="0"/>
      <w:marBottom w:val="0"/>
      <w:divBdr>
        <w:top w:val="none" w:sz="0" w:space="0" w:color="auto"/>
        <w:left w:val="none" w:sz="0" w:space="0" w:color="auto"/>
        <w:bottom w:val="none" w:sz="0" w:space="0" w:color="auto"/>
        <w:right w:val="none" w:sz="0" w:space="0" w:color="auto"/>
      </w:divBdr>
    </w:div>
    <w:div w:id="794376302">
      <w:bodyDiv w:val="1"/>
      <w:marLeft w:val="0"/>
      <w:marRight w:val="0"/>
      <w:marTop w:val="0"/>
      <w:marBottom w:val="0"/>
      <w:divBdr>
        <w:top w:val="none" w:sz="0" w:space="0" w:color="auto"/>
        <w:left w:val="none" w:sz="0" w:space="0" w:color="auto"/>
        <w:bottom w:val="none" w:sz="0" w:space="0" w:color="auto"/>
        <w:right w:val="none" w:sz="0" w:space="0" w:color="auto"/>
      </w:divBdr>
    </w:div>
    <w:div w:id="869760669">
      <w:bodyDiv w:val="1"/>
      <w:marLeft w:val="0"/>
      <w:marRight w:val="0"/>
      <w:marTop w:val="0"/>
      <w:marBottom w:val="0"/>
      <w:divBdr>
        <w:top w:val="none" w:sz="0" w:space="0" w:color="auto"/>
        <w:left w:val="none" w:sz="0" w:space="0" w:color="auto"/>
        <w:bottom w:val="none" w:sz="0" w:space="0" w:color="auto"/>
        <w:right w:val="none" w:sz="0" w:space="0" w:color="auto"/>
      </w:divBdr>
      <w:divsChild>
        <w:div w:id="2067602162">
          <w:marLeft w:val="547"/>
          <w:marRight w:val="0"/>
          <w:marTop w:val="134"/>
          <w:marBottom w:val="0"/>
          <w:divBdr>
            <w:top w:val="none" w:sz="0" w:space="0" w:color="auto"/>
            <w:left w:val="none" w:sz="0" w:space="0" w:color="auto"/>
            <w:bottom w:val="none" w:sz="0" w:space="0" w:color="auto"/>
            <w:right w:val="none" w:sz="0" w:space="0" w:color="auto"/>
          </w:divBdr>
        </w:div>
      </w:divsChild>
    </w:div>
    <w:div w:id="879325266">
      <w:bodyDiv w:val="1"/>
      <w:marLeft w:val="0"/>
      <w:marRight w:val="0"/>
      <w:marTop w:val="0"/>
      <w:marBottom w:val="0"/>
      <w:divBdr>
        <w:top w:val="none" w:sz="0" w:space="0" w:color="auto"/>
        <w:left w:val="none" w:sz="0" w:space="0" w:color="auto"/>
        <w:bottom w:val="none" w:sz="0" w:space="0" w:color="auto"/>
        <w:right w:val="none" w:sz="0" w:space="0" w:color="auto"/>
      </w:divBdr>
    </w:div>
    <w:div w:id="1051228235">
      <w:bodyDiv w:val="1"/>
      <w:marLeft w:val="0"/>
      <w:marRight w:val="0"/>
      <w:marTop w:val="0"/>
      <w:marBottom w:val="0"/>
      <w:divBdr>
        <w:top w:val="none" w:sz="0" w:space="0" w:color="auto"/>
        <w:left w:val="none" w:sz="0" w:space="0" w:color="auto"/>
        <w:bottom w:val="none" w:sz="0" w:space="0" w:color="auto"/>
        <w:right w:val="none" w:sz="0" w:space="0" w:color="auto"/>
      </w:divBdr>
    </w:div>
    <w:div w:id="1086078930">
      <w:bodyDiv w:val="1"/>
      <w:marLeft w:val="0"/>
      <w:marRight w:val="0"/>
      <w:marTop w:val="0"/>
      <w:marBottom w:val="0"/>
      <w:divBdr>
        <w:top w:val="none" w:sz="0" w:space="0" w:color="auto"/>
        <w:left w:val="none" w:sz="0" w:space="0" w:color="auto"/>
        <w:bottom w:val="none" w:sz="0" w:space="0" w:color="auto"/>
        <w:right w:val="none" w:sz="0" w:space="0" w:color="auto"/>
      </w:divBdr>
    </w:div>
    <w:div w:id="1116875792">
      <w:bodyDiv w:val="1"/>
      <w:marLeft w:val="0"/>
      <w:marRight w:val="0"/>
      <w:marTop w:val="0"/>
      <w:marBottom w:val="0"/>
      <w:divBdr>
        <w:top w:val="none" w:sz="0" w:space="0" w:color="auto"/>
        <w:left w:val="none" w:sz="0" w:space="0" w:color="auto"/>
        <w:bottom w:val="none" w:sz="0" w:space="0" w:color="auto"/>
        <w:right w:val="none" w:sz="0" w:space="0" w:color="auto"/>
      </w:divBdr>
    </w:div>
    <w:div w:id="1691755587">
      <w:bodyDiv w:val="1"/>
      <w:marLeft w:val="0"/>
      <w:marRight w:val="0"/>
      <w:marTop w:val="0"/>
      <w:marBottom w:val="0"/>
      <w:divBdr>
        <w:top w:val="none" w:sz="0" w:space="0" w:color="auto"/>
        <w:left w:val="none" w:sz="0" w:space="0" w:color="auto"/>
        <w:bottom w:val="none" w:sz="0" w:space="0" w:color="auto"/>
        <w:right w:val="none" w:sz="0" w:space="0" w:color="auto"/>
      </w:divBdr>
    </w:div>
    <w:div w:id="17327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Austin Health</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BRADJZ</dc:creator>
  <cp:lastModifiedBy>OLSEN, Karen</cp:lastModifiedBy>
  <cp:revision>7</cp:revision>
  <dcterms:created xsi:type="dcterms:W3CDTF">2015-09-07T02:18:00Z</dcterms:created>
  <dcterms:modified xsi:type="dcterms:W3CDTF">2017-05-31T23:32:00Z</dcterms:modified>
</cp:coreProperties>
</file>